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C8" w:rsidRPr="009107C8" w:rsidRDefault="009107C8" w:rsidP="009107C8">
      <w:pPr>
        <w:shd w:val="clear" w:color="auto" w:fill="FFFFFF"/>
        <w:spacing w:after="360" w:line="432" w:lineRule="atLeast"/>
        <w:jc w:val="center"/>
        <w:rPr>
          <w:rFonts w:ascii="Arial" w:eastAsia="Times New Roman" w:hAnsi="Arial" w:cs="Arial"/>
          <w:color w:val="000000"/>
          <w:sz w:val="25"/>
          <w:szCs w:val="25"/>
        </w:rPr>
      </w:pPr>
      <w:bookmarkStart w:id="0" w:name="_GoBack"/>
      <w:r w:rsidRPr="009107C8">
        <w:rPr>
          <w:rFonts w:ascii="Traditional Arabic" w:eastAsia="Times New Roman" w:hAnsi="Traditional Arabic" w:cs="Traditional Arabic"/>
          <w:b/>
          <w:bCs/>
          <w:color w:val="800000"/>
          <w:sz w:val="50"/>
          <w:szCs w:val="50"/>
          <w:rtl/>
        </w:rPr>
        <w:t>ابن تيميَّة</w:t>
      </w:r>
      <w:r w:rsidRPr="009107C8">
        <w:rPr>
          <w:rFonts w:ascii="Traditional Arabic" w:eastAsia="Times New Roman" w:hAnsi="Traditional Arabic" w:cs="Traditional Arabic"/>
          <w:b/>
          <w:bCs/>
          <w:color w:val="800000"/>
          <w:sz w:val="50"/>
          <w:szCs w:val="50"/>
        </w:rPr>
        <w:t> </w:t>
      </w:r>
      <w:r w:rsidRPr="009107C8">
        <w:rPr>
          <w:rFonts w:ascii="Traditional Arabic" w:eastAsia="Times New Roman" w:hAnsi="Traditional Arabic" w:cs="Traditional Arabic"/>
          <w:b/>
          <w:bCs/>
          <w:color w:val="800000"/>
          <w:sz w:val="50"/>
          <w:szCs w:val="50"/>
          <w:rtl/>
        </w:rPr>
        <w:t>ومقاصد شرعيَّة غائبة</w:t>
      </w:r>
    </w:p>
    <w:bookmarkEnd w:id="0"/>
    <w:p w:rsidR="009107C8" w:rsidRPr="009107C8" w:rsidRDefault="009107C8" w:rsidP="009107C8">
      <w:pPr>
        <w:shd w:val="clear" w:color="auto" w:fill="FFFFFF"/>
        <w:spacing w:after="360" w:line="432" w:lineRule="atLeast"/>
        <w:jc w:val="center"/>
        <w:rPr>
          <w:rFonts w:ascii="Arial" w:eastAsia="Times New Roman" w:hAnsi="Arial" w:cs="Arial"/>
          <w:color w:val="000000"/>
          <w:sz w:val="25"/>
          <w:szCs w:val="25"/>
          <w:rtl/>
        </w:rPr>
      </w:pPr>
      <w:r w:rsidRPr="009107C8">
        <w:rPr>
          <w:rFonts w:ascii="Traditional Arabic" w:eastAsia="Times New Roman" w:hAnsi="Traditional Arabic" w:cs="Traditional Arabic"/>
          <w:color w:val="0000FF"/>
          <w:sz w:val="36"/>
          <w:szCs w:val="36"/>
          <w:rtl/>
        </w:rPr>
        <w:t>د. عبد العزيز بن محمَّد آل عبداللَّطيف</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Arial" w:eastAsia="Times New Roman" w:hAnsi="Arial" w:cs="Arial"/>
          <w:color w:val="000000"/>
          <w:sz w:val="25"/>
          <w:szCs w:val="25"/>
          <w:rtl/>
        </w:rPr>
        <w:t> </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غالِب المتحدِّثين عن مقاصد الشريعة يُعوِّلون على ما كتبه الشاطبيُّ - رحمه الله، ويجعل بعضُهم سائرَ العلماء تبعًا لمَا حرَّره الشاطبي في المقاصد، كما فعَلوا مع ابن تيميَّة، دون النَّظر في مواطن التميُّز والاستقلال لكلٍّ منهما.</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وفي تراث ابن تيميَّة معالمُ جليلةٌ، وتقريراتٌ بديعة، في شأن مقاصد الشَّريعة، تَكشف رسوخَه في التَّحقيق والتأصيل للمقاصد، وتُظهر تفرُّده ومخالفتَه الفلاسفةَ والمتكلِّمين والمتصوفة - ومَن تأثَّر بهم - الخائضين في هذا الباب.</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b/>
          <w:bCs/>
          <w:color w:val="800000"/>
          <w:sz w:val="38"/>
          <w:szCs w:val="38"/>
          <w:rtl/>
          <w:lang w:bidi="ar-YE"/>
        </w:rPr>
        <w:t>ولعلَّ هذه السطور التالية تَفتح البابَ إلى هذا الموضوع الكبير:</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كثيرًا ما يُقرِّر ابن تيميَّة أنَّ الإنسان مضطرٌّ إلى شرْع في حياته الدُّنيا</w:t>
      </w:r>
      <w:r w:rsidRPr="009107C8">
        <w:rPr>
          <w:rFonts w:ascii="Traditional Arabic" w:eastAsia="Times New Roman" w:hAnsi="Traditional Arabic" w:cs="Traditional Arabic"/>
          <w:b/>
          <w:bCs/>
          <w:color w:val="000000"/>
          <w:sz w:val="38"/>
          <w:szCs w:val="38"/>
        </w:rPr>
        <w:t>[1]</w:t>
      </w:r>
      <w:r w:rsidRPr="009107C8">
        <w:rPr>
          <w:rFonts w:ascii="Traditional Arabic" w:eastAsia="Times New Roman" w:hAnsi="Traditional Arabic" w:cs="Traditional Arabic"/>
          <w:color w:val="000000"/>
          <w:sz w:val="38"/>
          <w:szCs w:val="38"/>
          <w:rtl/>
          <w:lang w:bidi="ar-YE"/>
        </w:rPr>
        <w:t>، وأنَّ هذا في طبيعة الإنسان كما في قوله صلَّى الله عليه وسلَّم: ((</w:t>
      </w:r>
      <w:r w:rsidRPr="009107C8">
        <w:rPr>
          <w:rFonts w:ascii="Traditional Arabic" w:eastAsia="Times New Roman" w:hAnsi="Traditional Arabic" w:cs="Traditional Arabic"/>
          <w:color w:val="008000"/>
          <w:sz w:val="38"/>
          <w:szCs w:val="38"/>
          <w:rtl/>
          <w:lang w:bidi="ar-YE"/>
        </w:rPr>
        <w:t>أصدقُ الأسماء: حارثٌ، وهمَّام</w:t>
      </w:r>
      <w:r w:rsidRPr="009107C8">
        <w:rPr>
          <w:rFonts w:ascii="Traditional Arabic" w:eastAsia="Times New Roman" w:hAnsi="Traditional Arabic" w:cs="Traditional Arabic"/>
          <w:b/>
          <w:bCs/>
          <w:color w:val="000000"/>
          <w:sz w:val="38"/>
          <w:szCs w:val="38"/>
        </w:rPr>
        <w:t>[2]</w:t>
      </w:r>
      <w:r w:rsidRPr="009107C8">
        <w:rPr>
          <w:rFonts w:ascii="Traditional Arabic" w:eastAsia="Times New Roman" w:hAnsi="Traditional Arabic" w:cs="Traditional Arabic"/>
          <w:color w:val="000000"/>
          <w:sz w:val="38"/>
          <w:szCs w:val="38"/>
          <w:rtl/>
          <w:lang w:bidi="ar-YE"/>
        </w:rPr>
        <w:t>))، فهو حارثٌ، أي: عامل كاسب، فالشرع من لوازم وجود بني آدَم؛ فمن لم يأمر بالشرع المنزَّل أمَر بضدِّ ذلك</w:t>
      </w:r>
      <w:r w:rsidRPr="009107C8">
        <w:rPr>
          <w:rFonts w:ascii="Traditional Arabic" w:eastAsia="Times New Roman" w:hAnsi="Traditional Arabic" w:cs="Traditional Arabic"/>
          <w:b/>
          <w:bCs/>
          <w:color w:val="000000"/>
          <w:sz w:val="38"/>
          <w:szCs w:val="38"/>
        </w:rPr>
        <w:t>[3]</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وكما أنَّ الشرائع ضرورةٌ لبني الإنسان، فهي قُرَّة العيون، وسرور القلوب، وليست مجرَّد تكاليف.. كما حرَّره ابن تيمية بقوله: (لم يجِئ في الكتاب والسُّنة وكلام السَّلف إطلاقُ القول على الإيمان والعمل الصالح أنَّه تكليف، كما يُطلق ذلك كثيرٌ من المتكلِّمة والمتفقِّهة، وإنَّما جاء ذِكر التكليف في موضع النَّفي، كقوله: </w:t>
      </w:r>
      <w:r w:rsidRPr="009107C8">
        <w:rPr>
          <w:rFonts w:ascii="Traditional Arabic" w:eastAsia="Times New Roman" w:hAnsi="Traditional Arabic" w:cs="Traditional Arabic"/>
          <w:color w:val="009900"/>
          <w:sz w:val="38"/>
          <w:szCs w:val="38"/>
          <w:rtl/>
          <w:lang w:bidi="ar-YE"/>
        </w:rPr>
        <w:t>{</w:t>
      </w:r>
      <w:r w:rsidRPr="009107C8">
        <w:rPr>
          <w:rFonts w:ascii="Traditional Arabic" w:eastAsia="Times New Roman" w:hAnsi="Traditional Arabic" w:cs="Traditional Arabic"/>
          <w:color w:val="009900"/>
          <w:sz w:val="38"/>
          <w:szCs w:val="38"/>
          <w:rtl/>
        </w:rPr>
        <w:t>لَا يُكَلِّفُ اللَّهُ نَفْسًا إِلَّا وُسْعَهَا</w:t>
      </w:r>
      <w:r w:rsidRPr="009107C8">
        <w:rPr>
          <w:rFonts w:ascii="Traditional Arabic" w:eastAsia="Times New Roman" w:hAnsi="Traditional Arabic" w:cs="Traditional Arabic"/>
          <w:color w:val="009900"/>
          <w:sz w:val="38"/>
          <w:szCs w:val="38"/>
          <w:rtl/>
          <w:lang w:bidi="ar-YE"/>
        </w:rPr>
        <w:t>}</w:t>
      </w:r>
      <w:r w:rsidRPr="009107C8">
        <w:rPr>
          <w:rFonts w:ascii="Traditional Arabic" w:eastAsia="Times New Roman" w:hAnsi="Traditional Arabic" w:cs="Traditional Arabic"/>
          <w:color w:val="000000"/>
          <w:sz w:val="38"/>
          <w:szCs w:val="38"/>
          <w:rtl/>
          <w:lang w:bidi="ar-YE"/>
        </w:rPr>
        <w:t xml:space="preserve">[البقرة: 286]، أي: وإن وقَع في الأمر تكليف، فلا يقع إلَّا قدْر الوُسع، لا </w:t>
      </w:r>
      <w:r w:rsidRPr="009107C8">
        <w:rPr>
          <w:rFonts w:ascii="Traditional Arabic" w:eastAsia="Times New Roman" w:hAnsi="Traditional Arabic" w:cs="Traditional Arabic"/>
          <w:color w:val="000000"/>
          <w:sz w:val="38"/>
          <w:szCs w:val="38"/>
          <w:rtl/>
          <w:lang w:bidi="ar-YE"/>
        </w:rPr>
        <w:lastRenderedPageBreak/>
        <w:t>أنَّه يُسمِّي جميع الشريعة تكليفًا، مع أنَّ غالبها قُرَّة العيون، وسرور القلوب، ولذَّاتُ الأرواح، وكمال النَّعيم..)</w:t>
      </w:r>
      <w:r w:rsidRPr="009107C8">
        <w:rPr>
          <w:rFonts w:ascii="Traditional Arabic" w:eastAsia="Times New Roman" w:hAnsi="Traditional Arabic" w:cs="Traditional Arabic"/>
          <w:b/>
          <w:bCs/>
          <w:color w:val="000000"/>
          <w:sz w:val="38"/>
          <w:szCs w:val="38"/>
        </w:rPr>
        <w:t>[4]</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احتفَى ابن تيميَّة بالأوامر الشرعيَّة، باعتبار أنَّ المأمورات مقصودة لذاتها، وقرَّر أنَّ جنس فعل المأمورات آكدُ من جنس ترْك المنهيَّات</w:t>
      </w:r>
      <w:r w:rsidRPr="009107C8">
        <w:rPr>
          <w:rFonts w:ascii="Traditional Arabic" w:eastAsia="Times New Roman" w:hAnsi="Traditional Arabic" w:cs="Traditional Arabic"/>
          <w:b/>
          <w:bCs/>
          <w:color w:val="000000"/>
          <w:sz w:val="38"/>
          <w:szCs w:val="38"/>
        </w:rPr>
        <w:t>[5]</w:t>
      </w:r>
      <w:r w:rsidRPr="009107C8">
        <w:rPr>
          <w:rFonts w:ascii="Traditional Arabic" w:eastAsia="Times New Roman" w:hAnsi="Traditional Arabic" w:cs="Traditional Arabic"/>
          <w:color w:val="000000"/>
          <w:sz w:val="38"/>
          <w:szCs w:val="38"/>
          <w:rtl/>
          <w:lang w:bidi="ar-YE"/>
        </w:rPr>
        <w:t>، فقال - رحمه الله: (لا يُنهى عن منكر إلَّا ويُؤمَر بمعروف يُغني عنه، كما يُؤمر بعبادة الله سبحانه، ويُنهى عن عبادة ما سواه، والنُّفوس خُلِقت لتعمل لا لتترُك، وإنَّما الترْك مقصود لغيره؛ فإنْ لم يشتغل بعمل صالح، وإلَّا لم يترُكِ العمل السيِّئ، أو الناقص..)</w:t>
      </w:r>
      <w:r w:rsidRPr="009107C8">
        <w:rPr>
          <w:rFonts w:ascii="Traditional Arabic" w:eastAsia="Times New Roman" w:hAnsi="Traditional Arabic" w:cs="Traditional Arabic"/>
          <w:b/>
          <w:bCs/>
          <w:color w:val="000000"/>
          <w:sz w:val="38"/>
          <w:szCs w:val="38"/>
        </w:rPr>
        <w:t>[6]</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وبيَّن - رحمه الله - أنَّ مَن لم يفعل المأمور، فعَل بعضَ المحظور.. فكان ممَّا قال: (وهكذا أهلُ البِدع؛ لا تجد أحدًا ترَك بعض السُّنة التي يجب التَّصديق بها والعمل، إلَّا وقع في بِدعة، ولا تجِد صاحب بِدعة إلَّا ترَك شيئًا من السُّنة..)</w:t>
      </w:r>
      <w:r w:rsidRPr="009107C8">
        <w:rPr>
          <w:rFonts w:ascii="Traditional Arabic" w:eastAsia="Times New Roman" w:hAnsi="Traditional Arabic" w:cs="Traditional Arabic"/>
          <w:b/>
          <w:bCs/>
          <w:color w:val="000000"/>
          <w:sz w:val="38"/>
          <w:szCs w:val="38"/>
        </w:rPr>
        <w:t>[7]</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(ومتى اغتذتِ القلوب بالبِدع، لم يبقَ فيها فضلٌ للسُّنن)</w:t>
      </w:r>
      <w:r w:rsidRPr="009107C8">
        <w:rPr>
          <w:rFonts w:ascii="Traditional Arabic" w:eastAsia="Times New Roman" w:hAnsi="Traditional Arabic" w:cs="Traditional Arabic"/>
          <w:b/>
          <w:bCs/>
          <w:color w:val="000000"/>
          <w:sz w:val="38"/>
          <w:szCs w:val="38"/>
        </w:rPr>
        <w:t>[8]</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ولمَّا قرَّر أنَّ النفوس خُلقت لتعمل لا لتترك، انتقَد - في موطن آخر - المتفلسفةَ ونحوَهم في تعويلهم على السَّلب والنفي للصِّفات الإلهيَّة، وأمَّا الأفعال والسلوك، فيغلب عليهم الذمُّ والترك من الزُّهد الفاسد، والورع الفاسد، من غير أن يأتوا بأعمال صالحة</w:t>
      </w:r>
      <w:r w:rsidRPr="009107C8">
        <w:rPr>
          <w:rFonts w:ascii="Traditional Arabic" w:eastAsia="Times New Roman" w:hAnsi="Traditional Arabic" w:cs="Traditional Arabic"/>
          <w:b/>
          <w:bCs/>
          <w:color w:val="000000"/>
          <w:sz w:val="38"/>
          <w:szCs w:val="38"/>
        </w:rPr>
        <w:t>[9]</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b/>
          <w:bCs/>
          <w:color w:val="0066CC"/>
          <w:sz w:val="38"/>
          <w:szCs w:val="38"/>
          <w:rtl/>
          <w:lang w:bidi="ar-YE"/>
        </w:rPr>
        <w:t>والحاصل</w:t>
      </w:r>
      <w:r w:rsidRPr="009107C8">
        <w:rPr>
          <w:rFonts w:ascii="Traditional Arabic" w:eastAsia="Times New Roman" w:hAnsi="Traditional Arabic" w:cs="Traditional Arabic"/>
          <w:color w:val="0066CC"/>
          <w:sz w:val="38"/>
          <w:szCs w:val="38"/>
          <w:rtl/>
          <w:lang w:bidi="ar-YE"/>
        </w:rPr>
        <w:t>:</w:t>
      </w:r>
      <w:r w:rsidRPr="009107C8">
        <w:rPr>
          <w:rFonts w:ascii="Traditional Arabic" w:eastAsia="Times New Roman" w:hAnsi="Traditional Arabic" w:cs="Traditional Arabic"/>
          <w:color w:val="000000"/>
          <w:sz w:val="38"/>
          <w:szCs w:val="38"/>
          <w:rtl/>
          <w:lang w:bidi="ar-YE"/>
        </w:rPr>
        <w:t> أنَّ الشرائع المأمور بها مقصودةٌ لذاتها، وبلزومها يخلُص العبد من المنهيَّات، ويَسلَم من الكسل والبطالة والعجز.</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اعتنى أبو العبَّاس ابن تيمية بإظهار مقاصد الشَّرائع تفصيلًا، فقال عن الحج: (فالمقصود من الحجِّ عبادةُ الله وحده في البِقاع التي أمر الله بعبادته فيها؛ ولهذا كان الحجُّ شِعارَ الحنيفيَّة..)</w:t>
      </w:r>
      <w:r w:rsidRPr="009107C8">
        <w:rPr>
          <w:rFonts w:ascii="Traditional Arabic" w:eastAsia="Times New Roman" w:hAnsi="Traditional Arabic" w:cs="Traditional Arabic"/>
          <w:b/>
          <w:bCs/>
          <w:color w:val="000000"/>
          <w:sz w:val="38"/>
          <w:szCs w:val="38"/>
        </w:rPr>
        <w:t>[10]</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lastRenderedPageBreak/>
        <w:t>وحدَّد مقصود الجهاد بقوله: (المقصود بالجهاد والأمر بالمعروف والنهي عن المنكَر: هدايةُ العباد لمصالح المعاش والمَعاد بحسَب الإمكان..)</w:t>
      </w:r>
      <w:r w:rsidRPr="009107C8">
        <w:rPr>
          <w:rFonts w:ascii="Traditional Arabic" w:eastAsia="Times New Roman" w:hAnsi="Traditional Arabic" w:cs="Traditional Arabic"/>
          <w:b/>
          <w:bCs/>
          <w:color w:val="000000"/>
          <w:sz w:val="38"/>
          <w:szCs w:val="38"/>
        </w:rPr>
        <w:t>[11]</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وأوجز مقصودَ الولايات والإمارات - كولاية الحرْب، والقضاء، والإمامة العظمى، ونحوها - فقال: (جميعُ الولايات في الإسلام مقصودها أن يكون الدِّين كلُّه لله، وأن تكون كلمةُ الله هي العُليا؛ فإنَّ الله سبحانه وتعالى خلَق الخَلْق لذلك..)</w:t>
      </w:r>
      <w:r w:rsidRPr="009107C8">
        <w:rPr>
          <w:rFonts w:ascii="Traditional Arabic" w:eastAsia="Times New Roman" w:hAnsi="Traditional Arabic" w:cs="Traditional Arabic"/>
          <w:b/>
          <w:bCs/>
          <w:color w:val="000000"/>
          <w:sz w:val="38"/>
          <w:szCs w:val="38"/>
        </w:rPr>
        <w:t>[12]</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إذًا تقرَّر من خلال الأمثلة السابقة - كالحج، والجهاد، والولايات - أنَّ المقصود منها: عبادةُ الله وحده، وإقامة الدِّين كلِّه لله.</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فهذا يتَّسق مع تقريرات ابن تيمية بأنَّ العبادة أصلها القصد والإرادة، وأنَّ الله تعالى هو المألوه، أي: المعبود المقصود، المراد المطلوب</w:t>
      </w:r>
      <w:r w:rsidRPr="009107C8">
        <w:rPr>
          <w:rFonts w:ascii="Traditional Arabic" w:eastAsia="Times New Roman" w:hAnsi="Traditional Arabic" w:cs="Traditional Arabic"/>
          <w:b/>
          <w:bCs/>
          <w:color w:val="000000"/>
          <w:sz w:val="38"/>
          <w:szCs w:val="38"/>
        </w:rPr>
        <w:t>[13]</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فعبادة الله هي أشرفُ الغايات، وهي مقصودةٌ في نفسها، خلافًا للمتفلسفة والمتكلِّمة والمتصوِّفة ممَّن جعل العباداتِ وسيلةً لتهذيب الأخلاق!</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فقال - رحمه الله -: (للنَّاس في مقصود العبادات مذاهبُ؛ منهم من يقول: المقصود بها تهذيبُ أخلاق النفوس وتعديلها.. وليستْ هي مقصودةً في نفسها، وهذا قول متفلسفة اليونان، وقول مَن اتَّبعهم مِن الملاحدة والإسماعيليَّة وغيرهم من المتفلسفة الإسلاميِّين، كالفارابي وابن سينا وغيرهما، ومَن سلك طريقتهم من متكلِّم، ومتصوِّف، ومتفقِّه)</w:t>
      </w:r>
      <w:r w:rsidRPr="009107C8">
        <w:rPr>
          <w:rFonts w:ascii="Traditional Arabic" w:eastAsia="Times New Roman" w:hAnsi="Traditional Arabic" w:cs="Traditional Arabic"/>
          <w:b/>
          <w:bCs/>
          <w:color w:val="000000"/>
          <w:sz w:val="38"/>
          <w:szCs w:val="38"/>
        </w:rPr>
        <w:t>[14]</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xml:space="preserve">• انتقَد ابن تيمية قومًا من الأصوليِّين الذين يُعلِّلون الأحكام الشرعيَّة بحِفظ مصالح دنيويَّة، ويُهملون ما يتعلَّق بصلاح القلوب، وتزكية البواطن، فقال: (وقوم من الخائضين في أصول الفِقه وتعليل الأحكام الشرعيَّة بالأوصاف المناسبة، إذا تكلَّموا في المناسبة، وأنَّ ترتيب الشارع للأحكام على الأوصاف المناسبة يتضمَّن تحصيلَ مصالح العباد ودفْعَ </w:t>
      </w:r>
      <w:r w:rsidRPr="009107C8">
        <w:rPr>
          <w:rFonts w:ascii="Traditional Arabic" w:eastAsia="Times New Roman" w:hAnsi="Traditional Arabic" w:cs="Traditional Arabic"/>
          <w:color w:val="000000"/>
          <w:sz w:val="38"/>
          <w:szCs w:val="38"/>
          <w:rtl/>
          <w:lang w:bidi="ar-YE"/>
        </w:rPr>
        <w:lastRenderedPageBreak/>
        <w:t>مضارهم، ورأوا أنَّ المصلحة نوعان: أُخروية، ودُنيوية، جعلوا الأُخروية ما في سياسة النَّفْس، وتهذيب الأخلاق من الحِكَم، وجعلوا الدُّنيوية ما تضمَّن حِفظ الدِّماء والأموال والفُروج والعقول والدِّين الظاهر، وأعرضوا عمَّا في العبادات الباطنة والظاهرة من أنواع المعارِف بالله تعالى وملائكتِه وكُتبه ورُسله، وأحوال القلوب وأعمالها: كمحبَّة الله، وخشيته، وإخلاص الدِّين له، والتوكُّل عليه، والرَّجا لرحمته، ودُعائه..)</w:t>
      </w:r>
      <w:r w:rsidRPr="009107C8">
        <w:rPr>
          <w:rFonts w:ascii="Traditional Arabic" w:eastAsia="Times New Roman" w:hAnsi="Traditional Arabic" w:cs="Traditional Arabic"/>
          <w:b/>
          <w:bCs/>
          <w:color w:val="000000"/>
          <w:sz w:val="38"/>
          <w:szCs w:val="38"/>
        </w:rPr>
        <w:t>[15]</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b/>
          <w:bCs/>
          <w:color w:val="000000"/>
          <w:sz w:val="38"/>
          <w:szCs w:val="38"/>
          <w:rtl/>
          <w:lang w:bidi="ar-YE"/>
        </w:rPr>
        <w:t>وهذا التَّحرير السَّابق هو تعقيب على مَن قال:</w:t>
      </w:r>
      <w:r w:rsidRPr="009107C8">
        <w:rPr>
          <w:rFonts w:ascii="Traditional Arabic" w:eastAsia="Times New Roman" w:hAnsi="Traditional Arabic" w:cs="Traditional Arabic"/>
          <w:color w:val="000000"/>
          <w:sz w:val="38"/>
          <w:szCs w:val="38"/>
          <w:rtl/>
          <w:lang w:bidi="ar-YE"/>
        </w:rPr>
        <w:t> إنَّما حُرِّم الميسرُ لمجرَّد المقامرة، أو لمجرَّد أكْل أموال الناس بالباطل، فبيَّن ابن تيمية أنَّ علة التحريم جاءت منصوصًا عليها في قوله تعالى: </w:t>
      </w:r>
      <w:r w:rsidRPr="009107C8">
        <w:rPr>
          <w:rFonts w:ascii="Traditional Arabic" w:eastAsia="Times New Roman" w:hAnsi="Traditional Arabic" w:cs="Traditional Arabic"/>
          <w:color w:val="009900"/>
          <w:sz w:val="38"/>
          <w:szCs w:val="38"/>
          <w:rtl/>
        </w:rPr>
        <w:t>{إنَّمَا يُرِيدُ الشَّيْطَانُ أَن يُوقِعَ بَيْنَكُمُ الْعَدَاوَةَ وَالْبَغْضَاءَ فِي الْـخَمْرِ وَالْـمَيْسِرِ وَيَصُدَّكُمْ عَن ذِكْرِ اللَّهِ وَعَنِ الصَّلاةِ}</w:t>
      </w:r>
      <w:r w:rsidRPr="009107C8">
        <w:rPr>
          <w:rFonts w:ascii="Traditional Arabic" w:eastAsia="Times New Roman" w:hAnsi="Traditional Arabic" w:cs="Traditional Arabic"/>
          <w:color w:val="000000"/>
          <w:sz w:val="38"/>
          <w:szCs w:val="38"/>
          <w:rtl/>
        </w:rPr>
        <w:t> [المائدة: 91]</w:t>
      </w:r>
      <w:r w:rsidRPr="009107C8">
        <w:rPr>
          <w:rFonts w:ascii="Traditional Arabic" w:eastAsia="Times New Roman" w:hAnsi="Traditional Arabic" w:cs="Traditional Arabic"/>
          <w:color w:val="000000"/>
          <w:sz w:val="38"/>
          <w:szCs w:val="38"/>
          <w:rtl/>
          <w:lang w:bidi="ar-YE"/>
        </w:rPr>
        <w:t>، فوقوع العَداوة والبغضاء من أعظم الفَساد، وصدود القلْب عن ذِكر الله وعن الصَّلاة من أعظم الفساد؛ فكيف تُجعل مفسدة المال هي حِكمةَ النهي فقط، وهي تابعة، وتُترك المفسَدة الأصليَّة التي هي فسادُ القلب؟!</w:t>
      </w:r>
      <w:r w:rsidRPr="009107C8">
        <w:rPr>
          <w:rFonts w:ascii="Traditional Arabic" w:eastAsia="Times New Roman" w:hAnsi="Traditional Arabic" w:cs="Traditional Arabic"/>
          <w:b/>
          <w:bCs/>
          <w:color w:val="000000"/>
          <w:sz w:val="38"/>
          <w:szCs w:val="38"/>
        </w:rPr>
        <w:t>[16]</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جعل الفلاسفة مقصودَ الشرائع إقامةَ مصالح الناس في دُنياهم بالعدل الذي شرَعته الأنبياء</w:t>
      </w:r>
      <w:r w:rsidRPr="009107C8">
        <w:rPr>
          <w:rFonts w:ascii="Traditional Arabic" w:eastAsia="Times New Roman" w:hAnsi="Traditional Arabic" w:cs="Traditional Arabic"/>
          <w:b/>
          <w:bCs/>
          <w:color w:val="000000"/>
          <w:sz w:val="38"/>
          <w:szCs w:val="38"/>
        </w:rPr>
        <w:t>[17]</w:t>
      </w:r>
      <w:r w:rsidRPr="009107C8">
        <w:rPr>
          <w:rFonts w:ascii="Traditional Arabic" w:eastAsia="Times New Roman" w:hAnsi="Traditional Arabic" w:cs="Traditional Arabic"/>
          <w:color w:val="000000"/>
          <w:sz w:val="38"/>
          <w:szCs w:val="38"/>
          <w:rtl/>
          <w:lang w:bidi="ar-YE"/>
        </w:rPr>
        <w:t>، لا لأنَّ ذلك يوجب السَّعادة في الآخِرة، وفي كلام أبي حامد الغزالي ما يَميل إلى هذا، كجعْله منفعةَ عِلم الفقه في الدُّنيا فقط</w:t>
      </w:r>
      <w:r w:rsidRPr="009107C8">
        <w:rPr>
          <w:rFonts w:ascii="Traditional Arabic" w:eastAsia="Times New Roman" w:hAnsi="Traditional Arabic" w:cs="Traditional Arabic"/>
          <w:b/>
          <w:bCs/>
          <w:color w:val="000000"/>
          <w:sz w:val="38"/>
          <w:szCs w:val="38"/>
        </w:rPr>
        <w:t>[18]</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 xml:space="preserve">• وكشَف ابن تيميَّة زَيْفَ الذين يجعلون الشرائع لمصالح دُنيويَّة، ولا يُقيمون ليوم الآخِرة وزنًا، ولا يرفعون بذلك رأسًا.. فكان ممَّا قاله: (ليس المقصود بالدِّين الحقِّ مجرَّدَ المصلحة الدُّنيوية من إقامة العدل بين الناس في الأمور الدنيويَّة، كما يقوله طوائفُ من المتفلسفة في مقصود النَّواميس والنبوات، أنَّ المراد بها مجرَّدُ وضْع ما يحتاج إليه معاشهم في الدُّنيا من القانون العدلي الذي ينتظِم به معاشهم. إلى أن قال: وهؤلاء المتفلسفة الصَّابِئة المبتدِعة من المشَّائين، ومَن سلك مسلكَهم من المنتسبين إلى المِلل في المسلمين واليهود والنَّصارى؛ يجعلون الشرائع والنواميس لوضْع قانون تتمُّ به مصلحةُ الدُّنيا؛ ولهذا لا </w:t>
      </w:r>
      <w:r w:rsidRPr="009107C8">
        <w:rPr>
          <w:rFonts w:ascii="Traditional Arabic" w:eastAsia="Times New Roman" w:hAnsi="Traditional Arabic" w:cs="Traditional Arabic"/>
          <w:color w:val="000000"/>
          <w:sz w:val="38"/>
          <w:szCs w:val="38"/>
          <w:rtl/>
          <w:lang w:bidi="ar-YE"/>
        </w:rPr>
        <w:lastRenderedPageBreak/>
        <w:t>يأمرون فيها بالتوحيد، وهو عبادة الله وحده، ولا بالعمل للدَّار الآخِرة، ولا يَنهَوْن فيها عن الشِّرك، بل يأمرون فيها بالعدل والصِّدق والوفاء بالعهد، ونحو ذلك من الأمور التي لا تتمُّ مصلحةُ الحياة الدنيا إلَّا بها..)</w:t>
      </w:r>
      <w:r w:rsidRPr="009107C8">
        <w:rPr>
          <w:rFonts w:ascii="Traditional Arabic" w:eastAsia="Times New Roman" w:hAnsi="Traditional Arabic" w:cs="Traditional Arabic"/>
          <w:b/>
          <w:bCs/>
          <w:color w:val="000000"/>
          <w:sz w:val="38"/>
          <w:szCs w:val="38"/>
        </w:rPr>
        <w:t>[19]</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tl/>
          <w:lang w:bidi="ar-YE"/>
        </w:rPr>
        <w:t>فكأنَّ ابن تيميَّة يتحدَّث عن واقعنا الحاضر؛ فقد استحوذ النَّفَس الدنيوي في هذا العصر، فانهمَكوا في الحديث عن ثقافة الحقوق المعاشيَّة والدنيويَّة، واقتصروا في الأخلاق على ما يحقِّق مصالح الدنيا وحظوظها فحسبُ، وغاب التَّذكير بالإيمان بالآخِرة، وغلَب الاهتمامُ بالعمران والحضارة وشبهها من أحوال الدُّنيا والمعاش، وصار الاهتمامُ بالحِكَم الدنيويَّة في العبادات والمعاملات، والغفلة عن الحِكَم الأُخروية؛ </w:t>
      </w:r>
      <w:r w:rsidRPr="009107C8">
        <w:rPr>
          <w:rFonts w:ascii="Traditional Arabic" w:eastAsia="Times New Roman" w:hAnsi="Traditional Arabic" w:cs="Traditional Arabic"/>
          <w:color w:val="009900"/>
          <w:sz w:val="38"/>
          <w:szCs w:val="38"/>
          <w:rtl/>
        </w:rPr>
        <w:t>{يَعْلَمُونَ ظَاهِرًا مِّنَ الْـحَيَاةِ الدُّنْيَا وَهُمْ عَنِ الآخِرَةِ هُمْ غَافِلُونَ}</w:t>
      </w:r>
      <w:r w:rsidRPr="009107C8">
        <w:rPr>
          <w:rFonts w:ascii="Traditional Arabic" w:eastAsia="Times New Roman" w:hAnsi="Traditional Arabic" w:cs="Traditional Arabic"/>
          <w:color w:val="000000"/>
          <w:sz w:val="38"/>
          <w:szCs w:val="38"/>
          <w:rtl/>
        </w:rPr>
        <w:t> [الروم: ٧]</w:t>
      </w:r>
      <w:r w:rsidRPr="009107C8">
        <w:rPr>
          <w:rFonts w:ascii="Traditional Arabic" w:eastAsia="Times New Roman" w:hAnsi="Traditional Arabic" w:cs="Traditional Arabic"/>
          <w:color w:val="000000"/>
          <w:sz w:val="38"/>
          <w:szCs w:val="38"/>
          <w:rtl/>
          <w:lang w:bidi="ar-YE"/>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b/>
          <w:bCs/>
          <w:color w:val="CC0000"/>
          <w:sz w:val="38"/>
          <w:szCs w:val="38"/>
          <w:rtl/>
          <w:lang w:bidi="ar-YE"/>
        </w:rPr>
        <w:t>وأخيرًا:</w:t>
      </w:r>
      <w:r w:rsidRPr="009107C8">
        <w:rPr>
          <w:rFonts w:ascii="Traditional Arabic" w:eastAsia="Times New Roman" w:hAnsi="Traditional Arabic" w:cs="Traditional Arabic"/>
          <w:color w:val="000000"/>
          <w:sz w:val="38"/>
          <w:szCs w:val="38"/>
          <w:rtl/>
        </w:rPr>
        <w:t> فهذا الشَّرع المنزَّل أعظمُ الضرورات، وهو أتمُّ نِعمة، وأعظم سرور، وعبادةُ الله ولزومُ شرْعه أشرفُ الغايات والمقاصد؛ فلا يسوغ أن يكون وسيلةً لغيره، ولا يصلُح أن تكون مجرَّد حظوظ الدنيا مرادةً من الشَّرع مع الإعراض عمَّا هو خيرٌ وأبقى، من صلاح القلب، ونعيم الآخِرة، والشَّوق إلى لقاء الله، والنَّظر إلى وجهه الكريم.</w:t>
      </w:r>
    </w:p>
    <w:p w:rsidR="009107C8" w:rsidRPr="009107C8" w:rsidRDefault="009107C8" w:rsidP="009107C8">
      <w:pPr>
        <w:shd w:val="clear" w:color="auto" w:fill="FFFFFF"/>
        <w:spacing w:after="360" w:line="432" w:lineRule="atLeast"/>
        <w:rPr>
          <w:rFonts w:ascii="Arial" w:eastAsia="Times New Roman" w:hAnsi="Arial" w:cs="Arial"/>
          <w:color w:val="000000"/>
          <w:sz w:val="25"/>
          <w:szCs w:val="25"/>
          <w:rtl/>
        </w:rPr>
      </w:pPr>
      <w:r w:rsidRPr="009107C8">
        <w:rPr>
          <w:rFonts w:ascii="Arial" w:eastAsia="Times New Roman" w:hAnsi="Arial" w:cs="Arial"/>
          <w:color w:val="000000"/>
          <w:sz w:val="25"/>
          <w:szCs w:val="25"/>
          <w:rtl/>
        </w:rPr>
        <w:t>------------------------------------------------------------------------------------</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8"/>
          <w:szCs w:val="38"/>
        </w:rPr>
        <w:t>[1]</w:t>
      </w:r>
      <w:r w:rsidRPr="009107C8">
        <w:rPr>
          <w:rFonts w:ascii="Traditional Arabic" w:eastAsia="Times New Roman" w:hAnsi="Traditional Arabic" w:cs="Traditional Arabic"/>
          <w:color w:val="000000"/>
          <w:sz w:val="32"/>
          <w:szCs w:val="32"/>
          <w:rtl/>
          <w:lang w:bidi="ar-YE"/>
        </w:rPr>
        <w:t> يُنظر: ((التدمرية)) (ص: 500</w:t>
      </w:r>
      <w:proofErr w:type="gramStart"/>
      <w:r w:rsidRPr="009107C8">
        <w:rPr>
          <w:rFonts w:ascii="Traditional Arabic" w:eastAsia="Times New Roman" w:hAnsi="Traditional Arabic" w:cs="Traditional Arabic"/>
          <w:color w:val="000000"/>
          <w:sz w:val="32"/>
          <w:szCs w:val="32"/>
          <w:rtl/>
          <w:lang w:bidi="ar-YE"/>
        </w:rPr>
        <w:t>)،</w:t>
      </w:r>
      <w:proofErr w:type="gramEnd"/>
      <w:r w:rsidRPr="009107C8">
        <w:rPr>
          <w:rFonts w:ascii="Traditional Arabic" w:eastAsia="Times New Roman" w:hAnsi="Traditional Arabic" w:cs="Traditional Arabic"/>
          <w:color w:val="000000"/>
          <w:sz w:val="32"/>
          <w:szCs w:val="32"/>
          <w:rtl/>
          <w:lang w:bidi="ar-YE"/>
        </w:rPr>
        <w:t xml:space="preserve"> ((الإيمان)) (ص: 40)، ((جامع الرسائل)) (2/ 221)، ((المجموعة العلية)) (2/ 201).</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[2]</w:t>
      </w:r>
      <w:r w:rsidRPr="009107C8">
        <w:rPr>
          <w:rFonts w:ascii="Traditional Arabic" w:eastAsia="Times New Roman" w:hAnsi="Traditional Arabic" w:cs="Traditional Arabic"/>
          <w:color w:val="000000"/>
          <w:sz w:val="32"/>
          <w:szCs w:val="32"/>
          <w:rtl/>
          <w:lang w:bidi="ar-YE"/>
        </w:rPr>
        <w:t> أخرجه أبو داود ح (4950</w:t>
      </w:r>
      <w:proofErr w:type="gramStart"/>
      <w:r w:rsidRPr="009107C8">
        <w:rPr>
          <w:rFonts w:ascii="Traditional Arabic" w:eastAsia="Times New Roman" w:hAnsi="Traditional Arabic" w:cs="Traditional Arabic"/>
          <w:color w:val="000000"/>
          <w:sz w:val="32"/>
          <w:szCs w:val="32"/>
          <w:rtl/>
          <w:lang w:bidi="ar-YE"/>
        </w:rPr>
        <w:t>)،</w:t>
      </w:r>
      <w:proofErr w:type="gramEnd"/>
      <w:r w:rsidRPr="009107C8">
        <w:rPr>
          <w:rFonts w:ascii="Traditional Arabic" w:eastAsia="Times New Roman" w:hAnsi="Traditional Arabic" w:cs="Traditional Arabic"/>
          <w:color w:val="000000"/>
          <w:sz w:val="32"/>
          <w:szCs w:val="32"/>
          <w:rtl/>
          <w:lang w:bidi="ar-YE"/>
        </w:rPr>
        <w:t xml:space="preserve"> وأحمد (4/ 345).</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[3]</w:t>
      </w:r>
      <w:r w:rsidRPr="009107C8">
        <w:rPr>
          <w:rFonts w:ascii="Traditional Arabic" w:eastAsia="Times New Roman" w:hAnsi="Traditional Arabic" w:cs="Traditional Arabic"/>
          <w:color w:val="000000"/>
          <w:sz w:val="32"/>
          <w:szCs w:val="32"/>
          <w:rtl/>
          <w:lang w:bidi="ar-YE"/>
        </w:rPr>
        <w:t> ينظر: ((الاستقامة)) (2/ 294).</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[4]</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((الفتاوى)) (1/ 25- 26</w:t>
      </w:r>
      <w:proofErr w:type="gramStart"/>
      <w:r w:rsidRPr="009107C8">
        <w:rPr>
          <w:rFonts w:ascii="Traditional Arabic" w:eastAsia="Times New Roman" w:hAnsi="Traditional Arabic" w:cs="Traditional Arabic" w:hint="cs"/>
          <w:color w:val="000000"/>
          <w:sz w:val="32"/>
          <w:szCs w:val="32"/>
          <w:rtl/>
          <w:lang w:bidi="ar-YE"/>
        </w:rPr>
        <w:t>)،</w:t>
      </w:r>
      <w:proofErr w:type="gramEnd"/>
      <w:r w:rsidRPr="009107C8">
        <w:rPr>
          <w:rFonts w:ascii="Traditional Arabic" w:eastAsia="Times New Roman" w:hAnsi="Traditional Arabic" w:cs="Traditional Arabic" w:hint="cs"/>
          <w:color w:val="000000"/>
          <w:sz w:val="32"/>
          <w:szCs w:val="32"/>
          <w:rtl/>
          <w:lang w:bidi="ar-YE"/>
        </w:rPr>
        <w:t xml:space="preserve"> وينظر: ((شفاء العليل لابن القيم)) (ص: 475).</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[5]</w:t>
      </w:r>
      <w:r w:rsidRPr="009107C8">
        <w:rPr>
          <w:rFonts w:ascii="Traditional Arabic" w:eastAsia="Times New Roman" w:hAnsi="Traditional Arabic" w:cs="Traditional Arabic"/>
          <w:color w:val="000000"/>
          <w:sz w:val="32"/>
          <w:szCs w:val="32"/>
          <w:rtl/>
          <w:lang w:bidi="ar-YE"/>
        </w:rPr>
        <w:t> انظر: ((الفتاوى)) (20/ 85).</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lastRenderedPageBreak/>
        <w:t>[6]</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((اقتضاء الصراط المستقيم)) (2/ 617).</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[7]</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((كتاب الإيمان)) (ص: 164).</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[8]</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((الاقتضاء)) (2/ 597).</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[9]</w:t>
      </w:r>
      <w:r w:rsidRPr="009107C8">
        <w:rPr>
          <w:rFonts w:ascii="Traditional Arabic" w:eastAsia="Times New Roman" w:hAnsi="Traditional Arabic" w:cs="Traditional Arabic"/>
          <w:color w:val="000000"/>
          <w:sz w:val="32"/>
          <w:szCs w:val="32"/>
          <w:rtl/>
          <w:lang w:bidi="ar-YE"/>
        </w:rPr>
        <w:t> انظر: ((الفتاوى)) (20/ 126).</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[10]</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((الاقتضاء)) (1/ 830).</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[11]</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((الفتاوى)) (35/ 160).</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[12]</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((الفتاوى)) (28/ 61) (الحسبة).</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[13]</w:t>
      </w:r>
      <w:r w:rsidRPr="009107C8">
        <w:rPr>
          <w:rFonts w:ascii="Traditional Arabic" w:eastAsia="Times New Roman" w:hAnsi="Traditional Arabic" w:cs="Traditional Arabic"/>
          <w:color w:val="000000"/>
          <w:sz w:val="32"/>
          <w:szCs w:val="32"/>
          <w:rtl/>
          <w:lang w:bidi="ar-YE"/>
        </w:rPr>
        <w:t> ينظر: ((الفتاوى)) (1/ 22</w:t>
      </w:r>
      <w:proofErr w:type="gramStart"/>
      <w:r w:rsidRPr="009107C8">
        <w:rPr>
          <w:rFonts w:ascii="Traditional Arabic" w:eastAsia="Times New Roman" w:hAnsi="Traditional Arabic" w:cs="Traditional Arabic"/>
          <w:color w:val="000000"/>
          <w:sz w:val="32"/>
          <w:szCs w:val="32"/>
          <w:rtl/>
          <w:lang w:bidi="ar-YE"/>
        </w:rPr>
        <w:t>)،</w:t>
      </w:r>
      <w:proofErr w:type="gramEnd"/>
      <w:r w:rsidRPr="009107C8">
        <w:rPr>
          <w:rFonts w:ascii="Traditional Arabic" w:eastAsia="Times New Roman" w:hAnsi="Traditional Arabic" w:cs="Traditional Arabic"/>
          <w:color w:val="000000"/>
          <w:sz w:val="32"/>
          <w:szCs w:val="32"/>
          <w:rtl/>
          <w:lang w:bidi="ar-YE"/>
        </w:rPr>
        <w:t xml:space="preserve"> (9/ 319)، (10/ 272).</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[14]</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((الجواب الصحيح)) (4/ 105).</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[15]</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((الفتاوى)) (32/ 234</w:t>
      </w:r>
      <w:proofErr w:type="gramStart"/>
      <w:r w:rsidRPr="009107C8">
        <w:rPr>
          <w:rFonts w:ascii="Traditional Arabic" w:eastAsia="Times New Roman" w:hAnsi="Traditional Arabic" w:cs="Traditional Arabic" w:hint="cs"/>
          <w:color w:val="000000"/>
          <w:sz w:val="32"/>
          <w:szCs w:val="32"/>
          <w:rtl/>
          <w:lang w:bidi="ar-YE"/>
        </w:rPr>
        <w:t>)=</w:t>
      </w:r>
      <w:proofErr w:type="gramEnd"/>
      <w:r w:rsidRPr="009107C8">
        <w:rPr>
          <w:rFonts w:ascii="Traditional Arabic" w:eastAsia="Times New Roman" w:hAnsi="Traditional Arabic" w:cs="Traditional Arabic" w:hint="cs"/>
          <w:color w:val="000000"/>
          <w:sz w:val="32"/>
          <w:szCs w:val="32"/>
          <w:rtl/>
          <w:lang w:bidi="ar-YE"/>
        </w:rPr>
        <w:t xml:space="preserve"> باختصار يسير.</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[16]</w:t>
      </w:r>
      <w:r w:rsidRPr="009107C8">
        <w:rPr>
          <w:rFonts w:ascii="Traditional Arabic" w:eastAsia="Times New Roman" w:hAnsi="Traditional Arabic" w:cs="Traditional Arabic"/>
          <w:color w:val="000000"/>
          <w:sz w:val="32"/>
          <w:szCs w:val="32"/>
          <w:rtl/>
          <w:lang w:bidi="ar-YE"/>
        </w:rPr>
        <w:t> ينظر: ((الفتاوى)) (32/ 224-233).</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[17]</w:t>
      </w:r>
      <w:r w:rsidRPr="009107C8">
        <w:rPr>
          <w:rFonts w:ascii="Traditional Arabic" w:eastAsia="Times New Roman" w:hAnsi="Traditional Arabic" w:cs="Traditional Arabic"/>
          <w:color w:val="000000"/>
          <w:sz w:val="32"/>
          <w:szCs w:val="32"/>
          <w:rtl/>
          <w:lang w:bidi="ar-YE"/>
        </w:rPr>
        <w:t xml:space="preserve"> ينظر: ((الدرء)) 7/ 333، </w:t>
      </w:r>
      <w:proofErr w:type="gramStart"/>
      <w:r w:rsidRPr="009107C8">
        <w:rPr>
          <w:rFonts w:ascii="Traditional Arabic" w:eastAsia="Times New Roman" w:hAnsi="Traditional Arabic" w:cs="Traditional Arabic"/>
          <w:color w:val="000000"/>
          <w:sz w:val="32"/>
          <w:szCs w:val="32"/>
          <w:rtl/>
          <w:lang w:bidi="ar-YE"/>
        </w:rPr>
        <w:t>و(</w:t>
      </w:r>
      <w:proofErr w:type="gramEnd"/>
      <w:r w:rsidRPr="009107C8">
        <w:rPr>
          <w:rFonts w:ascii="Traditional Arabic" w:eastAsia="Times New Roman" w:hAnsi="Traditional Arabic" w:cs="Traditional Arabic"/>
          <w:color w:val="000000"/>
          <w:sz w:val="32"/>
          <w:szCs w:val="32"/>
          <w:rtl/>
          <w:lang w:bidi="ar-YE"/>
        </w:rPr>
        <w:t>(الفتاوى)) 17/ 330.</w:t>
      </w:r>
    </w:p>
    <w:p w:rsidR="009107C8" w:rsidRPr="009107C8" w:rsidRDefault="009107C8" w:rsidP="009107C8">
      <w:pPr>
        <w:shd w:val="clear" w:color="auto" w:fill="FFFFFF"/>
        <w:spacing w:after="360" w:line="432" w:lineRule="atLeast"/>
        <w:jc w:val="both"/>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[18]</w:t>
      </w:r>
      <w:r w:rsidRPr="009107C8">
        <w:rPr>
          <w:rFonts w:ascii="Traditional Arabic" w:eastAsia="Times New Roman" w:hAnsi="Traditional Arabic" w:cs="Traditional Arabic"/>
          <w:color w:val="000000"/>
          <w:sz w:val="32"/>
          <w:szCs w:val="32"/>
          <w:rtl/>
          <w:lang w:bidi="ar-YE"/>
        </w:rPr>
        <w:t> ينظر: ((الرد على حزب الشاذلي)) (ص: 203).</w:t>
      </w:r>
    </w:p>
    <w:p w:rsidR="009107C8" w:rsidRPr="009107C8" w:rsidRDefault="009107C8" w:rsidP="009107C8">
      <w:pPr>
        <w:shd w:val="clear" w:color="auto" w:fill="FFFFFF"/>
        <w:bidi w:val="0"/>
        <w:spacing w:after="360" w:line="432" w:lineRule="atLeast"/>
        <w:jc w:val="right"/>
        <w:rPr>
          <w:rFonts w:ascii="Arial" w:eastAsia="Times New Roman" w:hAnsi="Arial" w:cs="Arial"/>
          <w:color w:val="000000"/>
          <w:sz w:val="25"/>
          <w:szCs w:val="25"/>
          <w:rtl/>
        </w:rPr>
      </w:pPr>
      <w:r w:rsidRPr="009107C8">
        <w:rPr>
          <w:rFonts w:ascii="Traditional Arabic" w:eastAsia="Times New Roman" w:hAnsi="Traditional Arabic" w:cs="Traditional Arabic"/>
          <w:color w:val="000000"/>
          <w:sz w:val="32"/>
          <w:szCs w:val="32"/>
        </w:rPr>
        <w:t>[19]</w:t>
      </w:r>
      <w:r w:rsidRPr="009107C8">
        <w:rPr>
          <w:rFonts w:ascii="Traditional Arabic" w:eastAsia="Times New Roman" w:hAnsi="Traditional Arabic" w:cs="Traditional Arabic"/>
          <w:color w:val="000000"/>
          <w:sz w:val="32"/>
          <w:szCs w:val="32"/>
          <w:rtl/>
        </w:rPr>
        <w:t> </w:t>
      </w:r>
      <w:r w:rsidRPr="009107C8">
        <w:rPr>
          <w:rFonts w:ascii="Traditional Arabic" w:eastAsia="Times New Roman" w:hAnsi="Traditional Arabic" w:cs="Traditional Arabic" w:hint="cs"/>
          <w:color w:val="000000"/>
          <w:sz w:val="32"/>
          <w:szCs w:val="32"/>
          <w:rtl/>
          <w:lang w:bidi="ar-YE"/>
        </w:rPr>
        <w:t>((جامع الرسائل)) (2/ 231- 233</w:t>
      </w:r>
      <w:proofErr w:type="gramStart"/>
      <w:r w:rsidRPr="009107C8">
        <w:rPr>
          <w:rFonts w:ascii="Traditional Arabic" w:eastAsia="Times New Roman" w:hAnsi="Traditional Arabic" w:cs="Traditional Arabic" w:hint="cs"/>
          <w:color w:val="000000"/>
          <w:sz w:val="32"/>
          <w:szCs w:val="32"/>
          <w:rtl/>
          <w:lang w:bidi="ar-YE"/>
        </w:rPr>
        <w:t>)=</w:t>
      </w:r>
      <w:proofErr w:type="gramEnd"/>
      <w:r w:rsidRPr="009107C8">
        <w:rPr>
          <w:rFonts w:ascii="Traditional Arabic" w:eastAsia="Times New Roman" w:hAnsi="Traditional Arabic" w:cs="Traditional Arabic" w:hint="cs"/>
          <w:color w:val="000000"/>
          <w:sz w:val="32"/>
          <w:szCs w:val="32"/>
          <w:rtl/>
          <w:lang w:bidi="ar-YE"/>
        </w:rPr>
        <w:t xml:space="preserve"> باختصار.</w:t>
      </w:r>
    </w:p>
    <w:p w:rsidR="001D6F9D" w:rsidRDefault="001D6F9D">
      <w:pPr>
        <w:rPr>
          <w:rFonts w:hint="cs"/>
          <w:lang w:bidi="ar-EG"/>
        </w:rPr>
      </w:pPr>
    </w:p>
    <w:sectPr w:rsidR="001D6F9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0"/>
    <w:rsid w:val="0012644C"/>
    <w:rsid w:val="001D6F9D"/>
    <w:rsid w:val="009107C8"/>
    <w:rsid w:val="00FD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2014-10-01T11:55:00Z</cp:lastPrinted>
  <dcterms:created xsi:type="dcterms:W3CDTF">2014-10-01T11:54:00Z</dcterms:created>
  <dcterms:modified xsi:type="dcterms:W3CDTF">2014-10-01T11:55:00Z</dcterms:modified>
</cp:coreProperties>
</file>